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5" w:type="dxa"/>
        <w:tblLayout w:type="fixed"/>
        <w:tblLook w:val="04A0"/>
      </w:tblPr>
      <w:tblGrid>
        <w:gridCol w:w="3651"/>
        <w:gridCol w:w="2215"/>
        <w:gridCol w:w="4019"/>
      </w:tblGrid>
      <w:tr w:rsidR="00C31313" w:rsidTr="00C31313">
        <w:tc>
          <w:tcPr>
            <w:tcW w:w="3652" w:type="dxa"/>
          </w:tcPr>
          <w:p w:rsidR="00C31313" w:rsidRPr="009F6AE9" w:rsidRDefault="00C31313">
            <w:pPr>
              <w:spacing w:line="276" w:lineRule="auto"/>
              <w:rPr>
                <w:lang w:eastAsia="en-US"/>
              </w:rPr>
            </w:pPr>
            <w:bookmarkStart w:id="0" w:name="_GoBack"/>
            <w:bookmarkEnd w:id="0"/>
          </w:p>
          <w:p w:rsidR="00C31313" w:rsidRPr="006778E6" w:rsidRDefault="00C31313">
            <w:pPr>
              <w:spacing w:line="276" w:lineRule="auto"/>
              <w:rPr>
                <w:lang w:eastAsia="en-US"/>
              </w:rPr>
            </w:pPr>
          </w:p>
        </w:tc>
        <w:tc>
          <w:tcPr>
            <w:tcW w:w="2216" w:type="dxa"/>
          </w:tcPr>
          <w:p w:rsidR="00C31313" w:rsidRDefault="00C31313">
            <w:pPr>
              <w:spacing w:line="240" w:lineRule="exact"/>
              <w:rPr>
                <w:lang w:eastAsia="en-US"/>
              </w:rPr>
            </w:pPr>
          </w:p>
        </w:tc>
        <w:tc>
          <w:tcPr>
            <w:tcW w:w="4021" w:type="dxa"/>
          </w:tcPr>
          <w:p w:rsidR="00C31313" w:rsidRDefault="00C31313" w:rsidP="009F6AE9">
            <w:pPr>
              <w:spacing w:line="240" w:lineRule="exact"/>
              <w:rPr>
                <w:sz w:val="28"/>
                <w:szCs w:val="28"/>
                <w:lang w:eastAsia="en-US"/>
              </w:rPr>
            </w:pPr>
          </w:p>
          <w:p w:rsidR="00C31313" w:rsidRDefault="00C31313">
            <w:pPr>
              <w:pStyle w:val="a4"/>
              <w:tabs>
                <w:tab w:val="left" w:pos="708"/>
              </w:tabs>
              <w:spacing w:line="240" w:lineRule="exact"/>
              <w:rPr>
                <w:sz w:val="28"/>
                <w:lang w:eastAsia="en-US"/>
              </w:rPr>
            </w:pPr>
          </w:p>
        </w:tc>
      </w:tr>
    </w:tbl>
    <w:p w:rsidR="00C31313" w:rsidRDefault="00C31313" w:rsidP="00C31313">
      <w:pPr>
        <w:rPr>
          <w:sz w:val="28"/>
          <w:szCs w:val="28"/>
        </w:rPr>
      </w:pPr>
    </w:p>
    <w:p w:rsidR="00C31313" w:rsidRDefault="00C31313" w:rsidP="00C31313">
      <w:pPr>
        <w:rPr>
          <w:sz w:val="28"/>
          <w:szCs w:val="28"/>
        </w:rPr>
      </w:pPr>
      <w:r>
        <w:rPr>
          <w:sz w:val="28"/>
          <w:szCs w:val="28"/>
        </w:rPr>
        <w:t>ИНФОРМАЦИОННОЕ ПИСЬМО</w:t>
      </w:r>
    </w:p>
    <w:p w:rsidR="00C31313" w:rsidRDefault="00C31313" w:rsidP="00C31313">
      <w:pPr>
        <w:rPr>
          <w:sz w:val="28"/>
          <w:szCs w:val="28"/>
        </w:rPr>
      </w:pPr>
    </w:p>
    <w:p w:rsidR="00C31313" w:rsidRDefault="00C31313" w:rsidP="00C31313">
      <w:pPr>
        <w:spacing w:line="240" w:lineRule="exact"/>
        <w:ind w:right="5670"/>
        <w:jc w:val="both"/>
        <w:rPr>
          <w:sz w:val="28"/>
          <w:szCs w:val="28"/>
        </w:rPr>
      </w:pPr>
      <w:r>
        <w:rPr>
          <w:sz w:val="28"/>
          <w:szCs w:val="28"/>
        </w:rPr>
        <w:t>о порядке предоставления проектов ежегодных планов и формирования ежегодного сводного плана проведения проверок органов контроля (надзора) на 2017 год</w:t>
      </w:r>
    </w:p>
    <w:p w:rsidR="00C31313" w:rsidRDefault="00C31313" w:rsidP="00C31313">
      <w:pPr>
        <w:rPr>
          <w:sz w:val="28"/>
          <w:szCs w:val="28"/>
        </w:rPr>
      </w:pPr>
    </w:p>
    <w:p w:rsidR="00C31313" w:rsidRDefault="00C31313" w:rsidP="00C31313">
      <w:pPr>
        <w:ind w:firstLine="708"/>
        <w:jc w:val="both"/>
        <w:rPr>
          <w:sz w:val="28"/>
          <w:szCs w:val="28"/>
        </w:rPr>
      </w:pPr>
      <w:r>
        <w:rPr>
          <w:sz w:val="28"/>
          <w:szCs w:val="28"/>
        </w:rPr>
        <w:t xml:space="preserve">Органы муниципального контроля в срок до 01 сентября года, предшествующего году проведения плановых проверок, предоставляют в органы прокуратуры проекты планов проверок (ч.6 ст.9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31313" w:rsidRDefault="00C31313" w:rsidP="00C31313">
      <w:pPr>
        <w:ind w:firstLine="708"/>
        <w:jc w:val="both"/>
        <w:rPr>
          <w:sz w:val="28"/>
          <w:szCs w:val="28"/>
        </w:rPr>
      </w:pPr>
      <w:proofErr w:type="gramStart"/>
      <w:r>
        <w:rPr>
          <w:sz w:val="28"/>
          <w:szCs w:val="28"/>
        </w:rPr>
        <w:t>Пунктом 11 Приказа Генерального прокурора РФ от 11.08.2010 №313 «О порядке формирования органами прокуратуры ежегодного сводного плана проведения плановых проверок юридических лиц и индивидуальных предпринимателей» обязанность по рассмотрению проектов ежегодных планов и формирования ежегодного сводного плана проведения плановых проверок территориальных подразделений федеральных органов исполнительной власти, учреждений наделенных контрольными функциями, региональных органов контроля (надзора) субъектов РФ, а также органов муниципального контроля</w:t>
      </w:r>
      <w:proofErr w:type="gramEnd"/>
      <w:r>
        <w:rPr>
          <w:sz w:val="28"/>
          <w:szCs w:val="28"/>
        </w:rPr>
        <w:t xml:space="preserve"> возложена на </w:t>
      </w:r>
      <w:proofErr w:type="spellStart"/>
      <w:r>
        <w:rPr>
          <w:sz w:val="28"/>
          <w:szCs w:val="28"/>
        </w:rPr>
        <w:t>межрайпрокуроров</w:t>
      </w:r>
      <w:proofErr w:type="spellEnd"/>
      <w:r>
        <w:rPr>
          <w:sz w:val="28"/>
          <w:szCs w:val="28"/>
        </w:rPr>
        <w:t>.</w:t>
      </w:r>
    </w:p>
    <w:p w:rsidR="00C31313" w:rsidRDefault="00C31313" w:rsidP="00C313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Плановые проверки проводятся не чаще чем один раз в три года.</w:t>
      </w:r>
    </w:p>
    <w:p w:rsidR="00C31313" w:rsidRDefault="00C31313" w:rsidP="00C313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C31313" w:rsidRDefault="00C31313" w:rsidP="00C313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31313" w:rsidRDefault="00C31313" w:rsidP="00C31313">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w:t>
      </w:r>
      <w:proofErr w:type="gramEnd"/>
    </w:p>
    <w:p w:rsidR="00C31313" w:rsidRDefault="00C31313" w:rsidP="00C31313">
      <w:pPr>
        <w:autoSpaceDE w:val="0"/>
        <w:autoSpaceDN w:val="0"/>
        <w:adjustRightInd w:val="0"/>
        <w:jc w:val="both"/>
        <w:rPr>
          <w:rFonts w:eastAsiaTheme="minorHAnsi"/>
          <w:sz w:val="28"/>
          <w:szCs w:val="28"/>
          <w:lang w:eastAsia="en-US"/>
        </w:rPr>
      </w:pPr>
      <w:r>
        <w:rPr>
          <w:rFonts w:eastAsiaTheme="minorHAnsi"/>
          <w:sz w:val="28"/>
          <w:szCs w:val="28"/>
          <w:lang w:eastAsia="en-US"/>
        </w:rPr>
        <w:t>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C31313" w:rsidRDefault="00C31313" w:rsidP="00C313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цель и основание проведения каждой плановой проверки;</w:t>
      </w:r>
    </w:p>
    <w:p w:rsidR="00C31313" w:rsidRDefault="00C31313" w:rsidP="00C313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дата начала и сроки проведения каждой плановой проверки;</w:t>
      </w:r>
    </w:p>
    <w:p w:rsidR="00C31313" w:rsidRDefault="00C31313" w:rsidP="00C313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наименование органа государственного контроля (надзора) или органа муниципального контроля, </w:t>
      </w:r>
      <w:proofErr w:type="gramStart"/>
      <w:r>
        <w:rPr>
          <w:rFonts w:eastAsiaTheme="minorHAnsi"/>
          <w:sz w:val="28"/>
          <w:szCs w:val="28"/>
          <w:lang w:eastAsia="en-US"/>
        </w:rPr>
        <w:t>осуществляющих</w:t>
      </w:r>
      <w:proofErr w:type="gramEnd"/>
      <w:r>
        <w:rPr>
          <w:rFonts w:eastAsiaTheme="minorHAnsi"/>
          <w:sz w:val="28"/>
          <w:szCs w:val="28"/>
          <w:lang w:eastAsia="en-US"/>
        </w:rPr>
        <w:t xml:space="preserve"> конкретную плановую проверку. </w:t>
      </w:r>
      <w:r>
        <w:rPr>
          <w:rFonts w:eastAsiaTheme="minorHAnsi"/>
          <w:sz w:val="28"/>
          <w:szCs w:val="28"/>
          <w:lang w:eastAsia="en-US"/>
        </w:rPr>
        <w:lastRenderedPageBreak/>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31313" w:rsidRDefault="00C31313" w:rsidP="00C313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C31313" w:rsidRDefault="00C31313" w:rsidP="00C31313">
      <w:pPr>
        <w:autoSpaceDE w:val="0"/>
        <w:autoSpaceDN w:val="0"/>
        <w:adjustRightInd w:val="0"/>
        <w:ind w:firstLine="540"/>
        <w:jc w:val="both"/>
        <w:rPr>
          <w:sz w:val="28"/>
          <w:szCs w:val="28"/>
        </w:rPr>
      </w:pPr>
      <w:r>
        <w:rPr>
          <w:rFonts w:eastAsiaTheme="minorHAnsi"/>
          <w:sz w:val="28"/>
          <w:szCs w:val="28"/>
          <w:lang w:eastAsia="en-US"/>
        </w:rPr>
        <w:t xml:space="preserve">  В соответствии с </w:t>
      </w:r>
      <w:r>
        <w:rPr>
          <w:sz w:val="28"/>
          <w:szCs w:val="28"/>
        </w:rPr>
        <w:t xml:space="preserve">Постановлением Правительства РФ от 30.06.2010 №489 подготовки органами муниципального контроля ежегодных планов проведения плановых проверок юридических лиц и ИП органы муниципального контроля составляют и направляют в органы прокуратуры проекты ежегодных планов </w:t>
      </w:r>
      <w:r>
        <w:rPr>
          <w:b/>
          <w:sz w:val="28"/>
          <w:szCs w:val="28"/>
        </w:rPr>
        <w:t>до 1 сентября</w:t>
      </w:r>
      <w:r>
        <w:rPr>
          <w:sz w:val="28"/>
          <w:szCs w:val="28"/>
        </w:rPr>
        <w:t xml:space="preserve"> текущего года.</w:t>
      </w:r>
    </w:p>
    <w:p w:rsidR="00C31313" w:rsidRDefault="00C31313" w:rsidP="00C31313">
      <w:pPr>
        <w:autoSpaceDE w:val="0"/>
        <w:autoSpaceDN w:val="0"/>
        <w:adjustRightInd w:val="0"/>
        <w:ind w:firstLine="540"/>
        <w:jc w:val="both"/>
        <w:rPr>
          <w:sz w:val="28"/>
          <w:szCs w:val="28"/>
        </w:rPr>
      </w:pPr>
      <w:r>
        <w:rPr>
          <w:sz w:val="28"/>
          <w:szCs w:val="28"/>
        </w:rPr>
        <w:t xml:space="preserve">  Запрещено направлять проекты планов способами, не обеспечивающими хранение информации без риска ее утери (копирования с </w:t>
      </w:r>
      <w:proofErr w:type="spellStart"/>
      <w:r>
        <w:rPr>
          <w:sz w:val="28"/>
          <w:szCs w:val="28"/>
        </w:rPr>
        <w:t>фле</w:t>
      </w:r>
      <w:proofErr w:type="gramStart"/>
      <w:r>
        <w:rPr>
          <w:sz w:val="28"/>
          <w:szCs w:val="28"/>
        </w:rPr>
        <w:t>ш</w:t>
      </w:r>
      <w:proofErr w:type="spellEnd"/>
      <w:r>
        <w:rPr>
          <w:sz w:val="28"/>
          <w:szCs w:val="28"/>
        </w:rPr>
        <w:t>-</w:t>
      </w:r>
      <w:proofErr w:type="gramEnd"/>
      <w:r>
        <w:rPr>
          <w:sz w:val="28"/>
          <w:szCs w:val="28"/>
        </w:rPr>
        <w:t xml:space="preserve"> носителей, отправка средствами электронной почты и т.п.).</w:t>
      </w:r>
    </w:p>
    <w:p w:rsidR="00C31313" w:rsidRDefault="00C31313" w:rsidP="00C31313">
      <w:pPr>
        <w:autoSpaceDE w:val="0"/>
        <w:autoSpaceDN w:val="0"/>
        <w:adjustRightInd w:val="0"/>
        <w:ind w:firstLine="540"/>
        <w:jc w:val="both"/>
        <w:rPr>
          <w:sz w:val="28"/>
          <w:szCs w:val="28"/>
        </w:rPr>
      </w:pPr>
      <w:r>
        <w:rPr>
          <w:sz w:val="28"/>
          <w:szCs w:val="28"/>
        </w:rPr>
        <w:t xml:space="preserve">  Предоставление органами муниципального контроля электронных версий планов необходимо в формате документов </w:t>
      </w:r>
      <w:r>
        <w:rPr>
          <w:sz w:val="28"/>
          <w:szCs w:val="28"/>
          <w:lang w:val="en-US"/>
        </w:rPr>
        <w:t>MS</w:t>
      </w:r>
      <w:r>
        <w:rPr>
          <w:sz w:val="28"/>
          <w:szCs w:val="28"/>
        </w:rPr>
        <w:t>-</w:t>
      </w:r>
      <w:r>
        <w:rPr>
          <w:sz w:val="28"/>
          <w:szCs w:val="28"/>
          <w:lang w:val="en-US"/>
        </w:rPr>
        <w:t>Excel</w:t>
      </w:r>
      <w:r>
        <w:rPr>
          <w:sz w:val="28"/>
          <w:szCs w:val="28"/>
        </w:rPr>
        <w:t xml:space="preserve"> (шаблон направляется вам в приложении).</w:t>
      </w:r>
    </w:p>
    <w:p w:rsidR="00C31313" w:rsidRDefault="00C31313" w:rsidP="00C31313">
      <w:pPr>
        <w:autoSpaceDE w:val="0"/>
        <w:autoSpaceDN w:val="0"/>
        <w:adjustRightInd w:val="0"/>
        <w:ind w:firstLine="540"/>
        <w:jc w:val="both"/>
        <w:rPr>
          <w:sz w:val="28"/>
          <w:szCs w:val="28"/>
        </w:rPr>
      </w:pPr>
      <w:r>
        <w:rPr>
          <w:sz w:val="28"/>
          <w:szCs w:val="28"/>
        </w:rPr>
        <w:t xml:space="preserve">  Прием проектов планов в виде графических копий (сканированных документов), документов в формате </w:t>
      </w:r>
      <w:r>
        <w:rPr>
          <w:sz w:val="28"/>
          <w:szCs w:val="28"/>
          <w:lang w:val="en-US"/>
        </w:rPr>
        <w:t>MSWord</w:t>
      </w:r>
      <w:r>
        <w:rPr>
          <w:sz w:val="28"/>
          <w:szCs w:val="28"/>
        </w:rPr>
        <w:t xml:space="preserve"> и иных форматах, не совместимых с </w:t>
      </w:r>
      <w:r>
        <w:rPr>
          <w:sz w:val="28"/>
          <w:szCs w:val="28"/>
          <w:lang w:val="en-US"/>
        </w:rPr>
        <w:t>MS</w:t>
      </w:r>
      <w:r>
        <w:rPr>
          <w:sz w:val="28"/>
          <w:szCs w:val="28"/>
        </w:rPr>
        <w:t>-</w:t>
      </w:r>
      <w:r>
        <w:rPr>
          <w:sz w:val="28"/>
          <w:szCs w:val="28"/>
          <w:lang w:val="en-US"/>
        </w:rPr>
        <w:t>Ex</w:t>
      </w:r>
      <w:r>
        <w:rPr>
          <w:sz w:val="28"/>
          <w:szCs w:val="28"/>
        </w:rPr>
        <w:t>с</w:t>
      </w:r>
      <w:r>
        <w:rPr>
          <w:sz w:val="28"/>
          <w:szCs w:val="28"/>
          <w:lang w:val="en-US"/>
        </w:rPr>
        <w:t>el</w:t>
      </w:r>
      <w:r>
        <w:rPr>
          <w:sz w:val="28"/>
          <w:szCs w:val="28"/>
        </w:rPr>
        <w:t xml:space="preserve">2003 не допустим. </w:t>
      </w:r>
    </w:p>
    <w:p w:rsidR="00C31313" w:rsidRDefault="00C31313" w:rsidP="00C31313">
      <w:pPr>
        <w:autoSpaceDE w:val="0"/>
        <w:autoSpaceDN w:val="0"/>
        <w:adjustRightInd w:val="0"/>
        <w:ind w:firstLine="540"/>
        <w:jc w:val="both"/>
        <w:rPr>
          <w:sz w:val="28"/>
          <w:szCs w:val="28"/>
        </w:rPr>
      </w:pPr>
      <w:r>
        <w:rPr>
          <w:sz w:val="28"/>
          <w:szCs w:val="28"/>
        </w:rPr>
        <w:t xml:space="preserve">Органы прокуратуры обрабатывают указанные проекты планов в Автоматизированной системе формирования сводного плана проведения плановых проверок и согласования внеплановых проверок (АС </w:t>
      </w:r>
      <w:proofErr w:type="spellStart"/>
      <w:r>
        <w:rPr>
          <w:sz w:val="28"/>
          <w:szCs w:val="28"/>
        </w:rPr>
        <w:t>СППиВП</w:t>
      </w:r>
      <w:proofErr w:type="spellEnd"/>
      <w:r>
        <w:rPr>
          <w:sz w:val="28"/>
          <w:szCs w:val="28"/>
        </w:rPr>
        <w:t xml:space="preserve">) и </w:t>
      </w:r>
      <w:r>
        <w:rPr>
          <w:b/>
          <w:sz w:val="28"/>
          <w:szCs w:val="28"/>
        </w:rPr>
        <w:t>до</w:t>
      </w:r>
      <w:proofErr w:type="gramStart"/>
      <w:r>
        <w:rPr>
          <w:b/>
          <w:sz w:val="28"/>
          <w:szCs w:val="28"/>
        </w:rPr>
        <w:t>1</w:t>
      </w:r>
      <w:proofErr w:type="gramEnd"/>
      <w:r>
        <w:rPr>
          <w:b/>
          <w:sz w:val="28"/>
          <w:szCs w:val="28"/>
        </w:rPr>
        <w:t xml:space="preserve"> октября</w:t>
      </w:r>
      <w:r>
        <w:rPr>
          <w:sz w:val="28"/>
          <w:szCs w:val="28"/>
        </w:rPr>
        <w:t xml:space="preserve"> текущего года направляют рассмотренные проекты планов с предложениями по проведению проверок (планы с комментариями) и отчеты о конфликтах (совпадениях по паре ИНН и ОГРН), выявленных системой по проверкам проектов планов, контролирующим органам для доработки. </w:t>
      </w:r>
    </w:p>
    <w:p w:rsidR="00C31313" w:rsidRDefault="00C31313" w:rsidP="00C31313">
      <w:pPr>
        <w:autoSpaceDE w:val="0"/>
        <w:autoSpaceDN w:val="0"/>
        <w:adjustRightInd w:val="0"/>
        <w:ind w:firstLine="540"/>
        <w:jc w:val="both"/>
        <w:rPr>
          <w:sz w:val="28"/>
          <w:szCs w:val="28"/>
        </w:rPr>
      </w:pPr>
      <w:r>
        <w:rPr>
          <w:sz w:val="28"/>
          <w:szCs w:val="28"/>
        </w:rPr>
        <w:t xml:space="preserve">Органы государственного контроля (надзора) и органы муниципального контроля дорабатывают полученные проекты планов с учетом предложений органов прокуратуры, поступивших по результатам рассмотрения проектов планов, и направляют ежегодные планы (доработанные при необходимости) на бумажном носителе (с приложением копии в электронном виде) </w:t>
      </w:r>
      <w:r>
        <w:rPr>
          <w:b/>
          <w:sz w:val="28"/>
          <w:szCs w:val="28"/>
        </w:rPr>
        <w:t>до 1 ноября</w:t>
      </w:r>
      <w:r>
        <w:rPr>
          <w:sz w:val="28"/>
          <w:szCs w:val="28"/>
        </w:rPr>
        <w:t xml:space="preserve"> текущего года обратно в прокуратуру. </w:t>
      </w:r>
    </w:p>
    <w:p w:rsidR="00C31313" w:rsidRDefault="00C31313" w:rsidP="00C313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Основанием для включения плановой проверки в ежегодный план проведения плановых проверок является истечение трех лет со дня:</w:t>
      </w:r>
    </w:p>
    <w:p w:rsidR="00C31313" w:rsidRDefault="00C31313" w:rsidP="00C313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государственной регистрации юридического лица, индивидуального предпринимателя;</w:t>
      </w:r>
    </w:p>
    <w:p w:rsidR="00C31313" w:rsidRDefault="00C31313" w:rsidP="00C313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окончания проведения последней плановой проверки юридического лица, индивидуального предпринимателя;</w:t>
      </w:r>
    </w:p>
    <w:p w:rsidR="00C31313" w:rsidRDefault="00C31313" w:rsidP="00C31313">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w:t>
      </w:r>
      <w:r>
        <w:rPr>
          <w:rFonts w:eastAsiaTheme="minorHAnsi"/>
          <w:sz w:val="28"/>
          <w:szCs w:val="28"/>
          <w:lang w:eastAsia="en-US"/>
        </w:rPr>
        <w:lastRenderedPageBreak/>
        <w:t>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31313" w:rsidRDefault="00C31313" w:rsidP="00C313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4" w:history="1">
        <w:r>
          <w:rPr>
            <w:rStyle w:val="a3"/>
            <w:rFonts w:eastAsiaTheme="minorHAnsi"/>
            <w:sz w:val="28"/>
            <w:szCs w:val="28"/>
            <w:u w:val="none"/>
            <w:lang w:eastAsia="en-US"/>
          </w:rPr>
          <w:t>Перечень</w:t>
        </w:r>
      </w:hyperlink>
      <w:r>
        <w:rPr>
          <w:rFonts w:eastAsiaTheme="minorHAnsi"/>
          <w:sz w:val="28"/>
          <w:szCs w:val="28"/>
          <w:lang w:eastAsia="en-US"/>
        </w:rPr>
        <w:t xml:space="preserve"> таких видов деятельности и периодичность их плановых проверок устанавливаются Правительством Российской Федерации.</w:t>
      </w:r>
    </w:p>
    <w:p w:rsidR="00C31313" w:rsidRDefault="00C31313" w:rsidP="00C313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Прокуратурой Дульдургинского района производится прием планов на 2017  год администраций муниципальных образований до 1 сентября 2016 года.</w:t>
      </w:r>
    </w:p>
    <w:p w:rsidR="00C31313" w:rsidRDefault="00C31313" w:rsidP="00C3131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Таким образом, предлагаю принять настоящую информацию к сведению, предоставить проекты планов в прокуратуру Дульдургинского района в срок до 01 сентября 2017 года. </w:t>
      </w:r>
      <w:proofErr w:type="gramStart"/>
      <w:r>
        <w:rPr>
          <w:rFonts w:eastAsiaTheme="minorHAnsi"/>
          <w:sz w:val="28"/>
          <w:szCs w:val="28"/>
          <w:lang w:eastAsia="en-US"/>
        </w:rPr>
        <w:t>Разъясняю, что 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муниципальный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муниципальный контроль, таких сведений (информации) в неполномобъеме</w:t>
      </w:r>
      <w:proofErr w:type="gramEnd"/>
      <w:r>
        <w:rPr>
          <w:rFonts w:eastAsiaTheme="minorHAnsi"/>
          <w:sz w:val="28"/>
          <w:szCs w:val="28"/>
          <w:lang w:eastAsia="en-US"/>
        </w:rPr>
        <w:t xml:space="preserve"> или в искаженном виде влечет административную ответственность по ст.19.7 КоАП РФ. </w:t>
      </w:r>
    </w:p>
    <w:p w:rsidR="00C31313" w:rsidRDefault="00C31313" w:rsidP="00C31313">
      <w:pPr>
        <w:autoSpaceDE w:val="0"/>
        <w:autoSpaceDN w:val="0"/>
        <w:adjustRightInd w:val="0"/>
        <w:ind w:firstLine="540"/>
        <w:jc w:val="both"/>
        <w:rPr>
          <w:sz w:val="28"/>
          <w:szCs w:val="28"/>
        </w:rPr>
      </w:pPr>
    </w:p>
    <w:p w:rsidR="00720206" w:rsidRDefault="00720206"/>
    <w:sectPr w:rsidR="00720206" w:rsidSect="00C3131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59AA"/>
    <w:rsid w:val="006778E6"/>
    <w:rsid w:val="00720206"/>
    <w:rsid w:val="009F6AE9"/>
    <w:rsid w:val="00C31313"/>
    <w:rsid w:val="00C403B7"/>
    <w:rsid w:val="00D659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3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31313"/>
    <w:rPr>
      <w:color w:val="0000FF"/>
      <w:u w:val="single"/>
    </w:rPr>
  </w:style>
  <w:style w:type="paragraph" w:styleId="a4">
    <w:name w:val="header"/>
    <w:basedOn w:val="a"/>
    <w:link w:val="a5"/>
    <w:uiPriority w:val="99"/>
    <w:unhideWhenUsed/>
    <w:rsid w:val="00C31313"/>
    <w:pPr>
      <w:tabs>
        <w:tab w:val="center" w:pos="4153"/>
        <w:tab w:val="right" w:pos="8306"/>
      </w:tabs>
    </w:pPr>
    <w:rPr>
      <w:sz w:val="20"/>
      <w:szCs w:val="20"/>
    </w:rPr>
  </w:style>
  <w:style w:type="character" w:customStyle="1" w:styleId="a5">
    <w:name w:val="Верхний колонтитул Знак"/>
    <w:basedOn w:val="a0"/>
    <w:link w:val="a4"/>
    <w:uiPriority w:val="99"/>
    <w:rsid w:val="00C31313"/>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6778E6"/>
    <w:rPr>
      <w:rFonts w:ascii="Tahoma" w:hAnsi="Tahoma" w:cs="Tahoma"/>
      <w:sz w:val="16"/>
      <w:szCs w:val="16"/>
    </w:rPr>
  </w:style>
  <w:style w:type="character" w:customStyle="1" w:styleId="a7">
    <w:name w:val="Текст выноски Знак"/>
    <w:basedOn w:val="a0"/>
    <w:link w:val="a6"/>
    <w:uiPriority w:val="99"/>
    <w:semiHidden/>
    <w:rsid w:val="006778E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3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31313"/>
    <w:rPr>
      <w:color w:val="0000FF"/>
      <w:u w:val="single"/>
    </w:rPr>
  </w:style>
  <w:style w:type="paragraph" w:styleId="a4">
    <w:name w:val="header"/>
    <w:basedOn w:val="a"/>
    <w:link w:val="a5"/>
    <w:uiPriority w:val="99"/>
    <w:unhideWhenUsed/>
    <w:rsid w:val="00C31313"/>
    <w:pPr>
      <w:tabs>
        <w:tab w:val="center" w:pos="4153"/>
        <w:tab w:val="right" w:pos="8306"/>
      </w:tabs>
    </w:pPr>
    <w:rPr>
      <w:sz w:val="20"/>
      <w:szCs w:val="20"/>
    </w:rPr>
  </w:style>
  <w:style w:type="character" w:customStyle="1" w:styleId="a5">
    <w:name w:val="Верхний колонтитул Знак"/>
    <w:basedOn w:val="a0"/>
    <w:link w:val="a4"/>
    <w:uiPriority w:val="99"/>
    <w:rsid w:val="00C31313"/>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6778E6"/>
    <w:rPr>
      <w:rFonts w:ascii="Tahoma" w:hAnsi="Tahoma" w:cs="Tahoma"/>
      <w:sz w:val="16"/>
      <w:szCs w:val="16"/>
    </w:rPr>
  </w:style>
  <w:style w:type="character" w:customStyle="1" w:styleId="a7">
    <w:name w:val="Текст выноски Знак"/>
    <w:basedOn w:val="a0"/>
    <w:link w:val="a6"/>
    <w:uiPriority w:val="99"/>
    <w:semiHidden/>
    <w:rsid w:val="006778E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6700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42A7AD8C1CD7DE6AC574A0418AA7E4D49DBCDD850653A7EC8C3207DFE4286152A16EEF2090252B25LAp3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2016-06-06T01:13:00Z</cp:lastPrinted>
  <dcterms:created xsi:type="dcterms:W3CDTF">2016-06-07T04:51:00Z</dcterms:created>
  <dcterms:modified xsi:type="dcterms:W3CDTF">2016-06-07T04:51:00Z</dcterms:modified>
</cp:coreProperties>
</file>